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6" w:line="240" w:lineRule="auto"/>
        <w:ind w:left="885" w:right="105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Privacy and Personal Data Protection Policy</w:t>
      </w: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rtl w:val="0"/>
        </w:rPr>
        <w:br w:type="textWrapping"/>
        <w:br w:type="textWrapping"/>
      </w:r>
    </w:p>
    <w:tbl>
      <w:tblPr>
        <w:tblStyle w:val="Table1"/>
        <w:tblW w:w="8471.0" w:type="dxa"/>
        <w:jc w:val="left"/>
        <w:tblInd w:w="-15.0" w:type="dxa"/>
        <w:tblLayout w:type="fixed"/>
        <w:tblLook w:val="0400"/>
      </w:tblPr>
      <w:tblGrid>
        <w:gridCol w:w="942"/>
        <w:gridCol w:w="1515"/>
        <w:gridCol w:w="3172"/>
        <w:gridCol w:w="449"/>
        <w:gridCol w:w="449"/>
        <w:gridCol w:w="1944"/>
        <w:tblGridChange w:id="0">
          <w:tblGrid>
            <w:gridCol w:w="942"/>
            <w:gridCol w:w="1515"/>
            <w:gridCol w:w="3172"/>
            <w:gridCol w:w="449"/>
            <w:gridCol w:w="449"/>
            <w:gridCol w:w="1944"/>
          </w:tblGrid>
        </w:tblGridChange>
      </w:tblGrid>
      <w:tr>
        <w:trPr>
          <w:cantSplit w:val="0"/>
          <w:trHeight w:val="421" w:hRule="atLeast"/>
          <w:tblHeader w:val="0"/>
        </w:trPr>
        <w:tc>
          <w:tcPr>
            <w:gridSpan w:val="6"/>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Revision History</w:t>
            </w:r>
            <w:r w:rsidDel="00000000" w:rsidR="00000000" w:rsidRPr="00000000">
              <w:rPr>
                <w:rtl w:val="0"/>
              </w:rPr>
            </w:r>
          </w:p>
        </w:tc>
      </w:tr>
      <w:tr>
        <w:trPr>
          <w:cantSplit w:val="0"/>
          <w:trHeight w:val="287" w:hRule="atLeast"/>
          <w:tblHeader w:val="0"/>
        </w:trPr>
        <w:tc>
          <w:tcPr>
            <w:tcBorders>
              <w:top w:color="000000" w:space="0" w:sz="6" w:val="single"/>
              <w:left w:color="000000" w:space="0" w:sz="4" w:val="single"/>
              <w:bottom w:color="000000" w:space="0" w:sz="6" w:val="single"/>
              <w:right w:color="000000" w:space="0" w:sz="6" w:val="single"/>
            </w:tcBorders>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14" w:line="240"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Version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14" w:line="240" w:lineRule="auto"/>
              <w:ind w:left="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14" w:line="240" w:lineRule="auto"/>
              <w:ind w:left="11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Summary of Changes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14"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Changed by</w:t>
            </w:r>
            <w:r w:rsidDel="00000000" w:rsidR="00000000" w:rsidRPr="00000000">
              <w:rPr>
                <w:rtl w:val="0"/>
              </w:rPr>
            </w:r>
          </w:p>
        </w:tc>
      </w:tr>
      <w:tr>
        <w:trPr>
          <w:cantSplit w:val="0"/>
          <w:trHeight w:val="511" w:hRule="atLeast"/>
          <w:tblHeader w:val="0"/>
        </w:trPr>
        <w:tc>
          <w:tcPr>
            <w:tcBorders>
              <w:top w:color="000000" w:space="0" w:sz="6" w:val="single"/>
              <w:left w:color="000000" w:space="0" w:sz="4" w:val="single"/>
              <w:bottom w:color="000000" w:space="0" w:sz="6" w:val="single"/>
              <w:right w:color="000000" w:space="0" w:sz="6" w:val="single"/>
            </w:tcBorders>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20" w:line="240" w:lineRule="auto"/>
              <w:ind w:left="1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29/08/202</w:t>
            </w:r>
            <w:r w:rsidDel="00000000" w:rsidR="00000000" w:rsidRPr="00000000">
              <w:rPr>
                <w:sz w:val="20"/>
                <w:szCs w:val="20"/>
                <w:rtl w:val="0"/>
              </w:rPr>
              <w:t xml:space="preserve">5</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1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Minor Update – legislation change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Uzair Makadam</w:t>
            </w:r>
            <w:r w:rsidDel="00000000" w:rsidR="00000000" w:rsidRPr="00000000">
              <w:rPr>
                <w:rtl w:val="0"/>
              </w:rPr>
            </w:r>
          </w:p>
        </w:tc>
      </w:tr>
      <w:tr>
        <w:trPr>
          <w:cantSplit w:val="0"/>
          <w:trHeight w:val="510" w:hRule="atLeast"/>
          <w:tblHeader w:val="0"/>
        </w:trPr>
        <w:tc>
          <w:tcPr>
            <w:tcBorders>
              <w:top w:color="000000" w:space="0" w:sz="6" w:val="single"/>
              <w:left w:color="000000" w:space="0" w:sz="4" w:val="single"/>
              <w:bottom w:color="000000" w:space="0" w:sz="4" w:val="single"/>
              <w:right w:color="000000" w:space="0" w:sz="6" w:val="single"/>
            </w:tcBorders>
          </w:tcPr>
          <w:p w:rsidR="00000000" w:rsidDel="00000000" w:rsidP="00000000" w:rsidRDefault="00000000" w:rsidRPr="00000000" w14:paraId="00000017">
            <w:pPr>
              <w:rPr>
                <w:sz w:val="24"/>
                <w:szCs w:val="24"/>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18">
            <w:pPr>
              <w:rPr>
                <w:sz w:val="24"/>
                <w:szCs w:val="24"/>
              </w:rPr>
            </w:pPr>
            <w:r w:rsidDel="00000000" w:rsidR="00000000" w:rsidRPr="00000000">
              <w:rPr>
                <w:rtl w:val="0"/>
              </w:rPr>
            </w:r>
          </w:p>
        </w:tc>
        <w:tc>
          <w:tcPr>
            <w:gridSpan w:val="2"/>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1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General Review </w:t>
            </w: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tc>
        <w:tc>
          <w:tcPr>
            <w:gridSpan w:val="2"/>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Uzair Makadam</w:t>
            </w:r>
            <w:r w:rsidDel="00000000" w:rsidR="00000000" w:rsidRPr="00000000">
              <w:rPr>
                <w:rtl w:val="0"/>
              </w:rPr>
            </w:r>
          </w:p>
        </w:tc>
      </w:tr>
      <w:tr>
        <w:trPr>
          <w:cantSplit w:val="0"/>
          <w:trHeight w:val="423" w:hRule="atLeast"/>
          <w:tblHeader w:val="0"/>
        </w:trPr>
        <w:tc>
          <w:tcPr>
            <w:gridSpan w:val="6"/>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13" w:line="240" w:lineRule="auto"/>
              <w:ind w:left="9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Approval History</w:t>
            </w:r>
            <w:r w:rsidDel="00000000" w:rsidR="00000000" w:rsidRPr="00000000">
              <w:rPr>
                <w:rtl w:val="0"/>
              </w:rPr>
            </w:r>
          </w:p>
        </w:tc>
      </w:tr>
      <w:tr>
        <w:trPr>
          <w:cantSplit w:val="0"/>
          <w:trHeight w:val="287" w:hRule="atLeast"/>
          <w:tblHeader w:val="0"/>
        </w:trPr>
        <w:tc>
          <w:tcPr>
            <w:tcBorders>
              <w:top w:color="000000" w:space="0" w:sz="6" w:val="single"/>
              <w:left w:color="000000" w:space="0" w:sz="4" w:val="single"/>
              <w:bottom w:color="000000" w:space="0" w:sz="6" w:val="single"/>
              <w:right w:color="000000" w:space="0" w:sz="6" w:val="single"/>
            </w:tcBorders>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9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Version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Approved By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2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Signed</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Role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102" w:right="5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of Approval</w:t>
            </w:r>
            <w:r w:rsidDel="00000000" w:rsidR="00000000" w:rsidRPr="00000000">
              <w:rPr>
                <w:rtl w:val="0"/>
              </w:rPr>
            </w:r>
          </w:p>
        </w:tc>
      </w:tr>
      <w:tr>
        <w:trPr>
          <w:cantSplit w:val="0"/>
          <w:trHeight w:val="369" w:hRule="atLeast"/>
          <w:tblHeader w:val="0"/>
        </w:trPr>
        <w:tc>
          <w:tcPr>
            <w:tcBorders>
              <w:top w:color="000000" w:space="0" w:sz="6" w:val="single"/>
              <w:left w:color="000000" w:space="0" w:sz="4" w:val="single"/>
              <w:bottom w:color="000000" w:space="0" w:sz="6" w:val="single"/>
              <w:right w:color="000000" w:space="0" w:sz="6" w:val="single"/>
            </w:tcBorders>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56"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Uzair Makadam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Uzair Makadam</w:t>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78"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Chairman</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0"/>
                <w:szCs w:val="20"/>
                <w:rtl w:val="0"/>
              </w:rPr>
              <w:t xml:space="preserve">10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/12/202</w:t>
            </w:r>
            <w:r w:rsidDel="00000000" w:rsidR="00000000" w:rsidRPr="00000000">
              <w:rPr>
                <w:sz w:val="20"/>
                <w:szCs w:val="20"/>
                <w:rtl w:val="0"/>
              </w:rPr>
              <w:t xml:space="preserve">5</w:t>
            </w:r>
            <w:r w:rsidDel="00000000" w:rsidR="00000000" w:rsidRPr="00000000">
              <w:rPr>
                <w:rtl w:val="0"/>
              </w:rPr>
            </w:r>
          </w:p>
        </w:tc>
      </w:tr>
    </w:tbl>
    <w:p w:rsidR="00000000" w:rsidDel="00000000" w:rsidP="00000000" w:rsidRDefault="00000000" w:rsidRPr="00000000" w14:paraId="00000030">
      <w:pPr>
        <w:spacing w:after="240" w:lineRule="auto"/>
        <w:rPr/>
      </w:pPr>
      <w:r w:rsidDel="00000000" w:rsidR="00000000" w:rsidRPr="00000000">
        <w:rPr>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b w:val="1"/>
          <w:bCs w:val="1"/>
          <w:color w:val="000000"/>
          <w:sz w:val="19"/>
          <w:szCs w:val="19"/>
          <w:rtl w:val="0"/>
        </w:rPr>
        <w:br w:type="textWrapping"/>
      </w:r>
      <w:r w:rsidDel="00000000" w:rsidR="00000000" w:rsidRPr="00000000">
        <w:rPr>
          <w:rtl w:val="0"/>
        </w:rPr>
      </w:r>
    </w:p>
    <w:p w:rsidR="00000000" w:rsidDel="00000000" w:rsidP="00000000" w:rsidRDefault="00000000" w:rsidRPr="00000000" w14:paraId="00000031">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Introduction</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133" w:right="277"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its everyday operation, KHIDMAH ORGANISATION makes use of a variety of data about identifiable individuals, including data about:</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br w:type="textWrapping"/>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Current, past and prospective volunteers </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Sponsors </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Users of its websites and social media platforms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Subscribers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Other stakeholders</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80"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collecting and using this data, the organisation is subject to a variety of legislation controlling how such activities may be carried out and the safeguards that must be put in place to protect it.</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91"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purpose of this policy is to set out the relevant legislation and to describe the steps KHIDMAH ORGANISATION is taking to ensure that it complies with it.</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7"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control applies to all systems, people and processes that constitute the organisation’s information systems, including volunteers, sponsors and suppliers to KHIDMAH ORGANISATION systems</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spacing w:after="0" w:before="171" w:line="720" w:lineRule="auto"/>
        <w:ind w:left="133" w:right="5975" w:firstLine="0"/>
        <w:rPr/>
      </w:pPr>
      <w:r w:rsidDel="00000000" w:rsidR="00000000" w:rsidRPr="00000000">
        <w:rPr>
          <w:b w:val="1"/>
          <w:bCs w:val="1"/>
          <w:color w:val="000000"/>
          <w:sz w:val="20"/>
          <w:szCs w:val="20"/>
          <w:rtl w:val="0"/>
        </w:rPr>
        <w:t xml:space="preserve">Privacy and Personal Data Protection Policy The General Data</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Protection Regulation</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8" w:right="284"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Data Protection Action 2018 and the UK General Data Protection Regulation (UK GDPR) are the most significant pieces of legislation affecting the way that KHIDMAH ORGANISATION carries out its information processing activities. Significant fines are applicable if a breach is deemed to have occurred under the UK GDPR, which is designed to protect the personal data of citizens. It is KHIDMAH ORGANISATION’s policy to ensure that our compliance with the UK GDPR and other relevant legislation is always clear and demonstrable.</w:t>
        <w:br w:type="textWrapping"/>
      </w:r>
      <w:r w:rsidDel="00000000" w:rsidR="00000000" w:rsidRPr="00000000">
        <w:rPr>
          <w:rtl w:val="0"/>
        </w:rPr>
      </w:r>
    </w:p>
    <w:p w:rsidR="00000000" w:rsidDel="00000000" w:rsidP="00000000" w:rsidRDefault="00000000" w:rsidRPr="00000000" w14:paraId="00000043">
      <w:pPr>
        <w:spacing w:after="240" w:lineRule="auto"/>
        <w:rPr/>
      </w:pPr>
      <w:r w:rsidDel="00000000" w:rsidR="00000000" w:rsidRPr="00000000">
        <w:rPr>
          <w:rtl w:val="0"/>
        </w:rPr>
        <w:br w:type="textWrapping"/>
        <w:br w:type="textWrapping"/>
      </w:r>
    </w:p>
    <w:p w:rsidR="00000000" w:rsidDel="00000000" w:rsidP="00000000" w:rsidRDefault="00000000" w:rsidRPr="00000000" w14:paraId="00000044">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Definitions</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8" w:right="285"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are several definitions listed within the UK GDPR and it is not appropriate to reproduce them all here. However, the most fundamental definitions with respect to this policy are as follows:</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‘Personal data’ is defined as:</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83"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‘processing’ means:</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9"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r w:rsidDel="00000000" w:rsidR="00000000" w:rsidRPr="00000000">
        <w:rPr>
          <w:rtl w:val="0"/>
        </w:rPr>
      </w:r>
    </w:p>
    <w:p w:rsidR="00000000" w:rsidDel="00000000" w:rsidP="00000000" w:rsidRDefault="00000000" w:rsidRPr="00000000" w14:paraId="0000004F">
      <w:pPr>
        <w:spacing w:after="240" w:lineRule="auto"/>
        <w:rPr>
          <w:b w:val="1"/>
          <w:bCs w:val="1"/>
        </w:rPr>
      </w:pPr>
      <w:r w:rsidDel="00000000" w:rsidR="00000000" w:rsidRPr="00000000">
        <w:rPr>
          <w:rtl w:val="0"/>
        </w:rPr>
      </w:r>
    </w:p>
    <w:p w:rsidR="00000000" w:rsidDel="00000000" w:rsidP="00000000" w:rsidRDefault="00000000" w:rsidRPr="00000000" w14:paraId="00000050">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Principles Relating to Processing of Personal Data</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133" w:right="290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are a number of fundamental principles upon which the UK GDPR is based. These are as follows: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492"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Personal data shall be:</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93" w:right="291"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processed lawfully, fairly and in a transparent manner in relation to the data subject (‘lawfulness, fairness and transparency’);</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493" w:right="286"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493" w:right="27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adequate, relevant and limited to what is necessary in relation to the purposes for which they are processed (‘data minimisation’);</w:t>
        <w:br w:type="textWrapping"/>
      </w:r>
    </w:p>
    <w:p w:rsidR="00000000" w:rsidDel="00000000" w:rsidP="00000000" w:rsidRDefault="00000000" w:rsidRPr="00000000" w14:paraId="0000005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93" w:line="240" w:lineRule="auto"/>
        <w:ind w:left="493" w:right="276"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accurate and, where necessary, kept up to date; every reasonable step must be taken to ensure that personal data that are inaccurate, having regard to the purposes for which they are processed, are erased or rectified without delay (‘accuracy’);</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 w:line="240" w:lineRule="auto"/>
        <w:ind w:left="493" w:right="279"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 w:line="240" w:lineRule="auto"/>
        <w:ind w:left="493" w:right="287"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rsidR="00000000" w:rsidDel="00000000" w:rsidP="00000000" w:rsidRDefault="00000000" w:rsidRPr="00000000" w14:paraId="0000005F">
      <w:pPr>
        <w:spacing w:after="240" w:lineRule="auto"/>
        <w:rPr>
          <w:rFonts w:ascii="Times New Roman" w:cs="Times New Roman" w:eastAsia="Times New Roman" w:hAnsi="Times New Roman"/>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KHIDMAH ORGANISATION will ensure that it complies with all of these principles both in the processing it currently carries out and as part of the introduction of new methods of processing such as new IT systems.</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Rights of the Individual</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data subject also has rights under the GDPR. These consist of: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be informed</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of access</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rectification</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erasure</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restrict processing</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data portability</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object</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 w:line="240" w:lineRule="auto"/>
        <w:ind w:left="113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Rights in relation to automated decision making and profiling.</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161"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of these rights are supported by appropriate procedures within KHIDMAH ORGANISATION that allow the required action to be taken within the timescales stated in the GDPR.</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timescales are shown in Table 1.</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tbl>
      <w:tblPr>
        <w:tblStyle w:val="Table2"/>
        <w:tblW w:w="9390.0" w:type="dxa"/>
        <w:jc w:val="left"/>
        <w:tblInd w:w="-15.0" w:type="dxa"/>
        <w:tblLayout w:type="fixed"/>
        <w:tblLook w:val="0400"/>
      </w:tblPr>
      <w:tblGrid>
        <w:gridCol w:w="3280"/>
        <w:gridCol w:w="6110"/>
        <w:tblGridChange w:id="0">
          <w:tblGrid>
            <w:gridCol w:w="3280"/>
            <w:gridCol w:w="6110"/>
          </w:tblGrid>
        </w:tblGridChange>
      </w:tblGrid>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shd w:fill="d4dce3" w:val="cle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Data Subject Request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4dce3" w:val="cle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Timescale</w:t>
            </w:r>
            <w:r w:rsidDel="00000000" w:rsidR="00000000" w:rsidRPr="00000000">
              <w:rPr>
                <w:rtl w:val="0"/>
              </w:rPr>
            </w:r>
          </w:p>
        </w:tc>
      </w:tr>
      <w:tr>
        <w:trPr>
          <w:cantSplit w:val="0"/>
          <w:trHeight w:val="71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be informed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101"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When data is collected (if supplied by data subject) or within one month (if not supplied by data</w:t>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1" w:line="240" w:lineRule="auto"/>
              <w:ind w:left="11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subject)</w:t>
            </w:r>
            <w:r w:rsidDel="00000000" w:rsidR="00000000" w:rsidRPr="00000000">
              <w:rPr>
                <w:rtl w:val="0"/>
              </w:rPr>
            </w:r>
          </w:p>
        </w:tc>
      </w:tr>
      <w:tr>
        <w:trPr>
          <w:cantSplit w:val="0"/>
          <w:trHeight w:val="24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of access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month</w:t>
            </w:r>
            <w:r w:rsidDel="00000000" w:rsidR="00000000" w:rsidRPr="00000000">
              <w:rPr>
                <w:rtl w:val="0"/>
              </w:rPr>
            </w:r>
          </w:p>
        </w:tc>
      </w:tr>
      <w:tr>
        <w:trPr>
          <w:cantSplit w:val="0"/>
          <w:trHeight w:val="24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rectification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month</w:t>
            </w:r>
            <w:r w:rsidDel="00000000" w:rsidR="00000000" w:rsidRPr="00000000">
              <w:rPr>
                <w:rtl w:val="0"/>
              </w:rPr>
            </w:r>
          </w:p>
        </w:tc>
      </w:tr>
      <w:tr>
        <w:trPr>
          <w:cantSplit w:val="0"/>
          <w:trHeight w:val="2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erasure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Without undue delay</w:t>
            </w:r>
            <w:r w:rsidDel="00000000" w:rsidR="00000000" w:rsidRPr="00000000">
              <w:rPr>
                <w:rtl w:val="0"/>
              </w:rPr>
            </w:r>
          </w:p>
        </w:tc>
      </w:tr>
      <w:tr>
        <w:trPr>
          <w:cantSplit w:val="0"/>
          <w:trHeight w:val="24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restrict processing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Without undue delay</w:t>
            </w:r>
            <w:r w:rsidDel="00000000" w:rsidR="00000000" w:rsidRPr="00000000">
              <w:rPr>
                <w:rtl w:val="0"/>
              </w:rPr>
            </w:r>
          </w:p>
        </w:tc>
      </w:tr>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data portability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One month</w:t>
            </w:r>
            <w:r w:rsidDel="00000000" w:rsidR="00000000" w:rsidRPr="00000000">
              <w:rPr>
                <w:rtl w:val="0"/>
              </w:rPr>
            </w:r>
          </w:p>
        </w:tc>
      </w:tr>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right to object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 receipt of objection</w:t>
            </w:r>
            <w:r w:rsidDel="00000000" w:rsidR="00000000" w:rsidRPr="00000000">
              <w:rPr>
                <w:rtl w:val="0"/>
              </w:rPr>
            </w:r>
          </w:p>
        </w:tc>
      </w:tr>
      <w:tr>
        <w:trPr>
          <w:cantSplit w:val="0"/>
          <w:trHeight w:val="2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Rights in relation to automated decision making</w:t>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and profiling.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Not specified</w:t>
            </w:r>
            <w:r w:rsidDel="00000000" w:rsidR="00000000" w:rsidRPr="00000000">
              <w:rPr>
                <w:rtl w:val="0"/>
              </w:rPr>
            </w:r>
          </w:p>
        </w:tc>
      </w:tr>
    </w:tbl>
    <w:p w:rsidR="00000000" w:rsidDel="00000000" w:rsidP="00000000" w:rsidRDefault="00000000" w:rsidRPr="00000000" w14:paraId="00000086">
      <w:pPr>
        <w:spacing w:after="240" w:lineRule="auto"/>
        <w:rPr/>
      </w:pPr>
      <w:r w:rsidDel="00000000" w:rsidR="00000000" w:rsidRPr="00000000">
        <w:rPr>
          <w:rtl w:val="0"/>
        </w:rPr>
        <w:br w:type="textWrapping"/>
      </w:r>
    </w:p>
    <w:p w:rsidR="00000000" w:rsidDel="00000000" w:rsidP="00000000" w:rsidRDefault="00000000" w:rsidRPr="00000000" w14:paraId="00000087">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Lawfulness of Processing</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7"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are six alternative ways in which the lawfulness of a specific case of processing of personal data may be established under the GDPR. It is KHIDMAH ORGANISATION policy to identify the appropriate basis for processing and to document it, in accordance with the Regulation. The options are described in brief in the following sections.</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Consent</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7"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Unless it is necessary for a reason allowable in the GDPR, KHIDMAH ORGANISATION will always obtain explicit consent from a data subject to collect and process their data. In case of children below the age of 16 (a lower age may be allowable in specific EU member states) parental consent will be obtained. Transparent information about our usage of their personal data will be provided to data subjects at the time that consent is obtained and their rights with regard to their data explained, such as the right to withdraw consent. This information will be provided in an accessible form, written in clear language and free of charge.</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91" w:hanging="1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personal data are not obtained directly from the data subject then this information will be provided to the data subject within a reasonable period after the data are obtained and definitely within one month.</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b w:val="1"/>
          <w:bCs w:val="1"/>
          <w:sz w:val="20"/>
          <w:szCs w:val="20"/>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Performance of a Contract</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8" w:hanging="1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the personal data collected and processed are required to fulfil a contract with the data subject, explicit consent is not required. This will often be the case where the contract cannot be completed without the personal data in question e.g. a delivery cannot be made without an address to deliver to.</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8" w:hanging="10"/>
        <w:jc w:val="both"/>
        <w:rPr>
          <w:sz w:val="20"/>
          <w:szCs w:val="20"/>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Legal Obligation</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133" w:right="286"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personal data is required to be collected and processed in order to comply with the law, then explicit consent is not required. This may be the case for some data related to employment and taxation for example, and for many areas addressed by the public sector.</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Vital Interests of the Data Subject</w:t>
      </w: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8"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a case where the personal data are required to protect the vital interests of the data subject or of another natural person, then this may be used as the lawful basis of the processing. KHIDMAH ORGANISATION will retain reasonable, documented evidence that this is the case, whenever this reason is used as the lawful basis of the processing of personal data. As an example, this may be used in aspects of social care, particularly in the public sector.</w:t>
        <w:br w:type="textWrapping"/>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3"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Task Carried Out in the Public Interest</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81"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KHIDMAH ORGANISATION needs to perform a task that it believes is in the public interest or as part of an official duty then the data subject’s consent will not be requested. The assessment of the public interest or official duty will be documented and made available as evidence where required.</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Legitimate Interests</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6"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processing of specific personal data is in the legitimate interests of KHIDMAH ORGANISATION and is judged not to affect the rights and freedoms of the data subject in a significant way, then this may be defined as the lawful reason for the processing. </w:t>
      </w: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Privacy by Design</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133" w:right="277"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KHIDMAH ORGANISATION has adopted the principle of privacy by design and will ensure that the definition and planning of all new or significantly changed systems that collect or process personal data will be subject to due consideration of privacy issues, including the completion of one or more data protection impact assessments.</w:t>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data protection impact assessment will include:</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Consideration of how personal data will be processed and for what purposes</w:t>
      </w:r>
    </w:p>
    <w:p w:rsidR="00000000" w:rsidDel="00000000" w:rsidP="00000000" w:rsidRDefault="00000000" w:rsidRPr="00000000" w14:paraId="000000A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854" w:right="278"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Assessment of whether the proposed processing of personal data is both necessary and proportionate to the purpose(s)</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Assessment of the risks to individuals in processing the personal data</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What controls are necessary to address the identified risks and demonstrate compliance with legislation</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88" w:hanging="10"/>
        <w:jc w:val="left"/>
        <w:rPr>
          <w:sz w:val="31"/>
          <w:szCs w:val="31"/>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of techniques such as data minimisation and pseudonymisation will be considered where applicable and appropriate. </w:t>
      </w:r>
      <w:r w:rsidDel="00000000" w:rsidR="00000000" w:rsidRPr="00000000">
        <w:rPr>
          <w:rtl w:val="0"/>
        </w:rPr>
      </w:r>
    </w:p>
    <w:p w:rsidR="00000000" w:rsidDel="00000000" w:rsidP="00000000" w:rsidRDefault="00000000" w:rsidRPr="00000000" w14:paraId="000000AF">
      <w:pPr>
        <w:pStyle w:val="Heading3"/>
        <w:keepNext w:val="0"/>
        <w:keepLines w:val="0"/>
        <w:spacing w:before="280" w:line="240" w:lineRule="auto"/>
        <w:ind w:left="133" w:right="288" w:hanging="10"/>
        <w:rPr>
          <w:b w:val="1"/>
          <w:bCs w:val="1"/>
          <w:color w:val="000000"/>
          <w:sz w:val="20"/>
          <w:szCs w:val="20"/>
        </w:rPr>
      </w:pPr>
      <w:bookmarkStart w:colFirst="0" w:colLast="0" w:name="_heading=h.mftfikvuzc6z" w:id="0"/>
      <w:bookmarkEnd w:id="0"/>
      <w:r w:rsidDel="00000000" w:rsidR="00000000" w:rsidRPr="00000000">
        <w:rPr>
          <w:b w:val="1"/>
          <w:bCs w:val="1"/>
          <w:color w:val="000000"/>
          <w:sz w:val="20"/>
          <w:szCs w:val="20"/>
          <w:rtl w:val="0"/>
        </w:rPr>
        <w:t xml:space="preserve">Training and Volunteer Responsibility</w:t>
      </w:r>
    </w:p>
    <w:p w:rsidR="00000000" w:rsidDel="00000000" w:rsidP="00000000" w:rsidRDefault="00000000" w:rsidRPr="00000000" w14:paraId="000000B0">
      <w:pPr>
        <w:numPr>
          <w:ilvl w:val="0"/>
          <w:numId w:val="5"/>
        </w:numPr>
        <w:spacing w:after="0" w:before="240" w:line="240" w:lineRule="auto"/>
        <w:ind w:left="720" w:hanging="360"/>
        <w:rPr>
          <w:sz w:val="20"/>
          <w:szCs w:val="20"/>
        </w:rPr>
      </w:pPr>
      <w:r w:rsidDel="00000000" w:rsidR="00000000" w:rsidRPr="00000000">
        <w:rPr>
          <w:sz w:val="20"/>
          <w:szCs w:val="20"/>
          <w:rtl w:val="0"/>
        </w:rPr>
        <w:t xml:space="preserve">All Khidmah Organisation volunteers, staff, and partners must read and agree to this policy as a condition of their involvement.</w:t>
        <w:br w:type="textWrapping"/>
      </w:r>
    </w:p>
    <w:p w:rsidR="00000000" w:rsidDel="00000000" w:rsidP="00000000" w:rsidRDefault="00000000" w:rsidRPr="00000000" w14:paraId="000000B1">
      <w:pPr>
        <w:numPr>
          <w:ilvl w:val="0"/>
          <w:numId w:val="5"/>
        </w:numPr>
        <w:spacing w:after="0" w:before="0" w:line="240" w:lineRule="auto"/>
        <w:ind w:left="720" w:hanging="360"/>
        <w:rPr>
          <w:sz w:val="20"/>
          <w:szCs w:val="20"/>
        </w:rPr>
      </w:pPr>
      <w:r w:rsidDel="00000000" w:rsidR="00000000" w:rsidRPr="00000000">
        <w:rPr>
          <w:sz w:val="20"/>
          <w:szCs w:val="20"/>
          <w:rtl w:val="0"/>
        </w:rPr>
        <w:t xml:space="preserve">All volunteers must complete data protection training during induction and undertake retraining at least every two years, or sooner if significant legal or procedural updates occur.</w:t>
        <w:br w:type="textWrapping"/>
      </w:r>
    </w:p>
    <w:p w:rsidR="00000000" w:rsidDel="00000000" w:rsidP="00000000" w:rsidRDefault="00000000" w:rsidRPr="00000000" w14:paraId="000000B2">
      <w:pPr>
        <w:numPr>
          <w:ilvl w:val="0"/>
          <w:numId w:val="5"/>
        </w:numPr>
        <w:spacing w:after="240" w:before="0" w:line="240" w:lineRule="auto"/>
        <w:ind w:left="720" w:hanging="360"/>
        <w:rPr>
          <w:sz w:val="20"/>
          <w:szCs w:val="20"/>
        </w:rPr>
      </w:pPr>
      <w:r w:rsidDel="00000000" w:rsidR="00000000" w:rsidRPr="00000000">
        <w:rPr>
          <w:sz w:val="20"/>
          <w:szCs w:val="20"/>
          <w:rtl w:val="0"/>
        </w:rPr>
        <w:t xml:space="preserve">Periodic refreshers and assessments will be conducted to ensure awareness of individual responsibilities under this policy and GDPR law.</w:t>
      </w:r>
    </w:p>
    <w:p w:rsidR="00000000" w:rsidDel="00000000" w:rsidP="00000000" w:rsidRDefault="00000000" w:rsidRPr="00000000" w14:paraId="000000B3">
      <w:pPr>
        <w:pStyle w:val="Heading2"/>
        <w:spacing w:after="0" w:before="93" w:lineRule="auto"/>
        <w:ind w:left="133" w:firstLine="0"/>
        <w:rPr>
          <w:b w:val="1"/>
          <w:bCs w:val="1"/>
        </w:rPr>
      </w:pPr>
      <w:r w:rsidDel="00000000" w:rsidR="00000000" w:rsidRPr="00000000">
        <w:rPr>
          <w:b w:val="1"/>
          <w:bCs w:val="1"/>
          <w:color w:val="000000"/>
          <w:sz w:val="20"/>
          <w:szCs w:val="20"/>
          <w:rtl w:val="0"/>
        </w:rPr>
        <w:t xml:space="preserve">Data Protection Officer</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 w:line="240" w:lineRule="auto"/>
        <w:ind w:left="133" w:right="277"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defined role of Data Protection Officer (DPO) is required under the GDPR if an organisation is a public authority, if it performs large scale monitoring or if it processes particularly sensitive types of data on a large scale. The DPO is required to have an appropriate level of knowledge and can either be an in-house resource or outsourced to an appropriate service provider.</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Based on these criteria, KHIDMAH ORGANISATION appoints as DPO: UZAIR MAKADAM.</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Breach Notification</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8"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It is KHIDMAH ORGANISATION’s policy to be fair and proportionate when considering the actions to be taken to inform affected parties regarding breaches of personal data. In line with the GDPR, where a breach is known to have occurred which is likely to result in a risk to the rights and freedoms of individuals, the relevant supervisory authority will be informed within 72 hours. This will be managed in accordance with our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Information Security Incident Response Procedure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which sets out the overall process of handling information security incidents.</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spacing w:after="0" w:before="0" w:lineRule="auto"/>
        <w:ind w:left="133" w:firstLine="0"/>
        <w:rPr>
          <w:b w:val="1"/>
          <w:bCs w:val="1"/>
        </w:rPr>
      </w:pPr>
      <w:r w:rsidDel="00000000" w:rsidR="00000000" w:rsidRPr="00000000">
        <w:rPr>
          <w:b w:val="1"/>
          <w:bCs w:val="1"/>
          <w:color w:val="000000"/>
          <w:sz w:val="20"/>
          <w:szCs w:val="20"/>
          <w:rtl w:val="0"/>
        </w:rPr>
        <w:t xml:space="preserve">Addressing Compliance to the GDPR</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278" w:hanging="1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following actions are undertaken to ensure that KHIDMAH ORGANISATION complies at all times with the accountability principle of the UK GDPR:</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br w:type="textWrapping"/>
      </w:r>
    </w:p>
    <w:p w:rsidR="00000000" w:rsidDel="00000000" w:rsidP="00000000" w:rsidRDefault="00000000" w:rsidRPr="00000000" w14:paraId="000000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legal basis for processing personal data is clear and unambiguous</w:t>
      </w:r>
    </w:p>
    <w:p w:rsidR="00000000" w:rsidDel="00000000" w:rsidP="00000000" w:rsidRDefault="00000000" w:rsidRPr="00000000" w14:paraId="000000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4" w:right="279"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Data Protection Officer is appointed with specific responsibility for data protection in the organisation (if required)</w:t>
      </w:r>
    </w:p>
    <w:p w:rsidR="00000000" w:rsidDel="00000000" w:rsidP="00000000" w:rsidRDefault="00000000" w:rsidRPr="00000000" w14:paraId="000000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4" w:right="28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volunteers involved in handling personal data understand their responsibilities for following good data protection practice</w:t>
      </w:r>
    </w:p>
    <w:p w:rsidR="00000000" w:rsidDel="00000000" w:rsidP="00000000" w:rsidRDefault="00000000" w:rsidRPr="00000000" w14:paraId="000000C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Training in data protection has been provided to all volunteers. </w:t>
      </w:r>
    </w:p>
    <w:p w:rsidR="00000000" w:rsidDel="00000000" w:rsidP="00000000" w:rsidRDefault="00000000" w:rsidRPr="00000000" w14:paraId="000000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Rules regarding consent are followed</w:t>
      </w:r>
    </w:p>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4" w:right="281"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Routes are available to data subjects wishing to exercise their rights regarding personal data and such enquiries are handled effectively</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Regular reviews of procedures involving personal data are carried out</w:t>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Privacy by design is adopted for all new or changed systems and processes</w:t>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853"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following documentation of processing activities is recorded:</w:t>
      </w:r>
    </w:p>
    <w:p w:rsidR="00000000" w:rsidDel="00000000" w:rsidP="00000000" w:rsidRDefault="00000000" w:rsidRPr="00000000" w14:paraId="000000C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57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Organisation name and relevant details</w:t>
      </w:r>
    </w:p>
    <w:p w:rsidR="00000000" w:rsidDel="00000000" w:rsidP="00000000" w:rsidRDefault="00000000" w:rsidRPr="00000000" w14:paraId="000000C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57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Purposes of the personal data processing</w:t>
      </w:r>
    </w:p>
    <w:p w:rsidR="00000000" w:rsidDel="00000000" w:rsidP="00000000" w:rsidRDefault="00000000" w:rsidRPr="00000000" w14:paraId="000000C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57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Categories of individuals and personal data processed</w:t>
      </w:r>
    </w:p>
    <w:p w:rsidR="00000000" w:rsidDel="00000000" w:rsidP="00000000" w:rsidRDefault="00000000" w:rsidRPr="00000000" w14:paraId="000000C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57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Categories of personal data recipients</w:t>
      </w:r>
    </w:p>
    <w:p w:rsidR="00000000" w:rsidDel="00000000" w:rsidP="00000000" w:rsidRDefault="00000000" w:rsidRPr="00000000" w14:paraId="000000C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2" w:line="240" w:lineRule="auto"/>
        <w:ind w:left="1574" w:right="273"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Agreements and mechanisms for transfers of personal data to non-EU countries including details of controls in place</w:t>
      </w:r>
    </w:p>
    <w:p w:rsidR="00000000" w:rsidDel="00000000" w:rsidP="00000000" w:rsidRDefault="00000000" w:rsidRPr="00000000" w14:paraId="000000C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3" w:line="240" w:lineRule="auto"/>
        <w:ind w:left="157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Personal data retention schedules</w:t>
      </w:r>
    </w:p>
    <w:p w:rsidR="00000000" w:rsidDel="00000000" w:rsidP="00000000" w:rsidRDefault="00000000" w:rsidRPr="00000000" w14:paraId="000000D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574"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Relevant technical and organisational controls in place</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actions are reviewed on a regular basis as part of the management process concerned with data protection.</w:t>
        <w:br w:type="textWrapping"/>
      </w:r>
      <w:r w:rsidDel="00000000" w:rsidR="00000000" w:rsidRPr="00000000">
        <w:rPr>
          <w:rtl w:val="0"/>
        </w:rPr>
      </w:r>
    </w:p>
    <w:p w:rsidR="00000000" w:rsidDel="00000000" w:rsidP="00000000" w:rsidRDefault="00000000" w:rsidRPr="00000000" w14:paraId="000000D3">
      <w:pPr>
        <w:pStyle w:val="Heading2"/>
        <w:spacing w:after="0" w:before="93" w:lineRule="auto"/>
        <w:ind w:left="133" w:firstLine="0"/>
        <w:rPr>
          <w:b w:val="1"/>
          <w:bCs w:val="1"/>
        </w:rPr>
      </w:pPr>
      <w:r w:rsidDel="00000000" w:rsidR="00000000" w:rsidRPr="00000000">
        <w:rPr>
          <w:b w:val="1"/>
          <w:bCs w:val="1"/>
          <w:color w:val="000000"/>
          <w:sz w:val="20"/>
          <w:szCs w:val="20"/>
          <w:rtl w:val="0"/>
        </w:rPr>
        <w:t xml:space="preserve">Revision of Policy</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Company reserves the right to amend and/or withdraw this policy from time to time for any reason, including without limitation, to take account of changes in the law; best practice and/or business requirements.</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D7">
      <w:pPr>
        <w:pStyle w:val="Heading1"/>
        <w:keepNext w:val="0"/>
        <w:keepLines w:val="0"/>
        <w:spacing w:after="180" w:before="0" w:line="276" w:lineRule="auto"/>
        <w:rPr>
          <w:sz w:val="20"/>
          <w:szCs w:val="20"/>
        </w:rPr>
      </w:pPr>
      <w:bookmarkStart w:colFirst="0" w:colLast="0" w:name="_heading=h.l1w42norm55p" w:id="1"/>
      <w:bookmarkEnd w:id="1"/>
      <w:r w:rsidDel="00000000" w:rsidR="00000000" w:rsidRPr="00000000">
        <w:rPr/>
        <w:drawing>
          <wp:inline distB="0" distT="0" distL="0" distR="0">
            <wp:extent cx="908050" cy="685800"/>
            <wp:effectExtent b="0" l="0" r="0" t="0"/>
            <wp:docPr descr="https://lh7-rt.googleusercontent.com/docsz/AD_4nXdmzsnHZCXstUn5EyVgApmmPTfS_0wZQ9oe_FEEYZjcgd8oHcS1CC3O_TvRhKxnDaoAPzNLN58phv9rHTwhZFRss8za2O0rY40ZvLUkDNGBkyQOazbPzJ7e2LvjPshe4gnTeNQ_TlP3xJwCqjPdaHOaECgv?key=fJxfeyW3xR_ncsAhEBIU3Q" id="5" name="image1.png"/>
            <a:graphic>
              <a:graphicData uri="http://schemas.openxmlformats.org/drawingml/2006/picture">
                <pic:pic>
                  <pic:nvPicPr>
                    <pic:cNvPr descr="https://lh7-rt.googleusercontent.com/docsz/AD_4nXdmzsnHZCXstUn5EyVgApmmPTfS_0wZQ9oe_FEEYZjcgd8oHcS1CC3O_TvRhKxnDaoAPzNLN58phv9rHTwhZFRss8za2O0rY40ZvLUkDNGBkyQOazbPzJ7e2LvjPshe4gnTeNQ_TlP3xJwCqjPdaHOaECgv?key=fJxfeyW3xR_ncsAhEBIU3Q" id="0" name="image1.png"/>
                    <pic:cNvPicPr preferRelativeResize="0"/>
                  </pic:nvPicPr>
                  <pic:blipFill>
                    <a:blip r:embed="rId7"/>
                    <a:srcRect b="0" l="0" r="0" t="0"/>
                    <a:stretch>
                      <a:fillRect/>
                    </a:stretch>
                  </pic:blipFill>
                  <pic:spPr>
                    <a:xfrm>
                      <a:off x="0" y="0"/>
                      <a:ext cx="90805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spacing w:line="240" w:lineRule="auto"/>
        <w:ind w:left="133" w:hanging="10"/>
        <w:rPr>
          <w:sz w:val="20"/>
          <w:szCs w:val="20"/>
        </w:rPr>
      </w:pPr>
      <w:r w:rsidDel="00000000" w:rsidR="00000000" w:rsidRPr="00000000">
        <w:rPr>
          <w:sz w:val="20"/>
          <w:szCs w:val="20"/>
          <w:rtl w:val="0"/>
        </w:rPr>
        <w:t xml:space="preserve">Signed:</w:t>
      </w:r>
    </w:p>
    <w:p w:rsidR="00000000" w:rsidDel="00000000" w:rsidP="00000000" w:rsidRDefault="00000000" w:rsidRPr="00000000" w14:paraId="000000DA">
      <w:pPr>
        <w:spacing w:line="240" w:lineRule="auto"/>
        <w:ind w:left="133" w:hanging="10"/>
        <w:rPr>
          <w:sz w:val="20"/>
          <w:szCs w:val="20"/>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hanging="1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Uzair Makadam </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3" w:right="0" w:hanging="1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Dated: 02/12/202</w:t>
      </w:r>
      <w:r w:rsidDel="00000000" w:rsidR="00000000" w:rsidRPr="00000000">
        <w:rPr>
          <w:sz w:val="20"/>
          <w:szCs w:val="20"/>
          <w:rtl w:val="0"/>
        </w:rPr>
        <w:t xml:space="preserve">5</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br w:type="textWrapping"/>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-946147</wp:posOffset>
          </wp:positionH>
          <wp:positionV relativeFrom="paragraph">
            <wp:posOffset>114300</wp:posOffset>
          </wp:positionV>
          <wp:extent cx="7833360" cy="917575"/>
          <wp:effectExtent b="0" l="0" r="0" t="0"/>
          <wp:wrapNone/>
          <wp:docPr id="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833360" cy="917575"/>
                  </a:xfrm>
                  <a:prstGeom prst="rect"/>
                  <a:ln/>
                </pic:spPr>
              </pic:pic>
            </a:graphicData>
          </a:graphic>
        </wp:anchor>
      </w:drawing>
    </w:r>
  </w:p>
  <w:p w:rsidR="00000000" w:rsidDel="00000000" w:rsidP="00000000" w:rsidRDefault="00000000" w:rsidRPr="00000000" w14:paraId="000000D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rPr/>
    </w:pPr>
    <w:r w:rsidDel="00000000" w:rsidR="00000000" w:rsidRPr="00000000">
      <w:rPr/>
      <w:drawing>
        <wp:anchor allowOverlap="1" behindDoc="0" distB="457200" distT="457200" distL="457200" distR="457200" hidden="0" layoutInCell="1" locked="0" relativeHeight="0" simplePos="0">
          <wp:simplePos x="0" y="0"/>
          <wp:positionH relativeFrom="page">
            <wp:posOffset>1876425</wp:posOffset>
          </wp:positionH>
          <wp:positionV relativeFrom="page">
            <wp:posOffset>457200</wp:posOffset>
          </wp:positionV>
          <wp:extent cx="3680558" cy="1304925"/>
          <wp:effectExtent b="0" l="0" r="0" t="0"/>
          <wp:wrapTopAndBottom distB="457200" distT="45720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680558" cy="1304925"/>
                  </a:xfrm>
                  <a:prstGeom prst="rect"/>
                  <a:ln/>
                </pic:spPr>
              </pic:pic>
            </a:graphicData>
          </a:graphic>
        </wp:anchor>
      </w:drawing>
    </w:r>
    <w:r w:rsidDel="00000000" w:rsidR="00000000" w:rsidRPr="00000000">
      <w:rPr/>
      <w:pict>
        <v:shape id="WordPictureWatermark1" style="position:absolute;width:327.6pt;height:404.8pt;rotation:0;z-index:-503316481;mso-position-horizontal-relative:margin;mso-position-horizontal:center;mso-position-vertical-relative:margin;mso-position-vertical:center;" alt="" type="#_x0000_t75">
          <v:imagedata cropbottom="0f" cropleft="0f" cropright="0f" croptop="0f" r:id="rId2" o:title="image4.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5"/>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6"/>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3"/>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4"/>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C720F"/>
    <w:pPr>
      <w:tabs>
        <w:tab w:val="center" w:pos="4513"/>
        <w:tab w:val="right" w:pos="9026"/>
      </w:tabs>
      <w:spacing w:line="240" w:lineRule="auto"/>
    </w:pPr>
  </w:style>
  <w:style w:type="character" w:styleId="HeaderChar" w:customStyle="1">
    <w:name w:val="Header Char"/>
    <w:basedOn w:val="DefaultParagraphFont"/>
    <w:link w:val="Header"/>
    <w:uiPriority w:val="99"/>
    <w:rsid w:val="008C720F"/>
  </w:style>
  <w:style w:type="paragraph" w:styleId="Footer">
    <w:name w:val="footer"/>
    <w:basedOn w:val="Normal"/>
    <w:link w:val="FooterChar"/>
    <w:uiPriority w:val="99"/>
    <w:unhideWhenUsed w:val="1"/>
    <w:rsid w:val="008C720F"/>
    <w:pPr>
      <w:tabs>
        <w:tab w:val="center" w:pos="4513"/>
        <w:tab w:val="right" w:pos="9026"/>
      </w:tabs>
      <w:spacing w:line="240" w:lineRule="auto"/>
    </w:pPr>
  </w:style>
  <w:style w:type="character" w:styleId="FooterChar" w:customStyle="1">
    <w:name w:val="Footer Char"/>
    <w:basedOn w:val="DefaultParagraphFont"/>
    <w:link w:val="Footer"/>
    <w:uiPriority w:val="99"/>
    <w:rsid w:val="008C720F"/>
  </w:style>
  <w:style w:type="paragraph" w:styleId="BalloonText">
    <w:name w:val="Balloon Text"/>
    <w:basedOn w:val="Normal"/>
    <w:link w:val="BalloonTextChar"/>
    <w:uiPriority w:val="99"/>
    <w:semiHidden w:val="1"/>
    <w:unhideWhenUsed w:val="1"/>
    <w:rsid w:val="008C720F"/>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C720F"/>
    <w:rPr>
      <w:rFonts w:ascii="Tahoma" w:cs="Tahoma" w:hAnsi="Tahoma"/>
      <w:sz w:val="16"/>
      <w:szCs w:val="16"/>
    </w:rPr>
  </w:style>
  <w:style w:type="paragraph" w:styleId="NormalWeb">
    <w:name w:val="Normal (Web)"/>
    <w:basedOn w:val="Normal"/>
    <w:uiPriority w:val="99"/>
    <w:unhideWhenUsed w:val="1"/>
    <w:rsid w:val="008C720F"/>
    <w:pPr>
      <w:spacing w:after="100" w:afterAutospacing="1" w:before="100" w:beforeAutospacing="1" w:line="240" w:lineRule="auto"/>
    </w:pPr>
    <w:rPr>
      <w:rFonts w:ascii="Times New Roman" w:cs="Times New Roman" w:eastAsia="Times New Roman" w:hAnsi="Times New Roman"/>
      <w:sz w:val="24"/>
      <w:szCs w:val="24"/>
      <w:lang w:val="en-GB"/>
    </w:rPr>
  </w:style>
  <w:style w:type="character" w:styleId="Hyperlink">
    <w:name w:val="Hyperlink"/>
    <w:basedOn w:val="DefaultParagraphFont"/>
    <w:uiPriority w:val="99"/>
    <w:semiHidden w:val="1"/>
    <w:unhideWhenUsed w:val="1"/>
    <w:rsid w:val="008C720F"/>
    <w:rPr>
      <w:color w:val="0000ff"/>
      <w:u w:val="single"/>
    </w:rPr>
  </w:style>
  <w:style w:type="character" w:styleId="apple-tab-span" w:customStyle="1">
    <w:name w:val="apple-tab-span"/>
    <w:basedOn w:val="DefaultParagraphFont"/>
    <w:rsid w:val="008C720F"/>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ZNuMdyx6BR7SDSKTYWbc691PA==">CgMxLjAyDmgubWZ0ZmlrdnV6YzZ6Mg5oLmwxdzQybm9ybTU1cDgAciExS2pRUmhZeE9NTUtoM3JTZjRlRjFTMUFySzdRc1hhLUQ=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2024-12-02T12:50:00Z</dcterms:created>
  <dc:creator>Makadam Uzair - Security Coordinator</dc:creator>
</cp:coreProperties>
</file>